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092059" w:rsidRPr="006A4737" w:rsidTr="00E80413">
        <w:tc>
          <w:tcPr>
            <w:tcW w:w="1649" w:type="dxa"/>
          </w:tcPr>
          <w:p w:rsidR="00092059" w:rsidRPr="006A4737" w:rsidRDefault="008E7D45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B</w:t>
            </w:r>
          </w:p>
        </w:tc>
        <w:tc>
          <w:tcPr>
            <w:tcW w:w="8205" w:type="dxa"/>
            <w:gridSpan w:val="2"/>
          </w:tcPr>
          <w:p w:rsidR="00092059" w:rsidRPr="006A4737" w:rsidRDefault="00092059" w:rsidP="008E7D45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I 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T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.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vvento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  <w:gridSpan w:val="2"/>
          </w:tcPr>
          <w:p w:rsidR="00092059" w:rsidRPr="00490E6D" w:rsidRDefault="0059189C" w:rsidP="00C371F0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490E6D">
              <w:rPr>
                <w:rFonts w:eastAsia="Times New Roman" w:cstheme="minorHAnsi"/>
                <w:color w:val="000000"/>
                <w:lang w:eastAsia="it-IT"/>
              </w:rPr>
              <w:t>Iniziamo questa Liturgia accogliendoci con le parole di Paolo ai Corinzi. “</w:t>
            </w:r>
            <w:r w:rsidRPr="00490E6D">
              <w:rPr>
                <w:i/>
              </w:rPr>
              <w:t>Fratelli, grazia a voi e pace da Dio Padre nostro e dal Signore Gesù Cristo! Rendo grazie continuamente al mio Dio per voi, a motivo della grazia di Dio che vi è stata data in Cristo Gesù, perché in lui siete stati arricchiti di tutti i doni, quelli della parola e quelli della conoscenza</w:t>
            </w:r>
            <w:r w:rsidRPr="00490E6D">
              <w:t>”. Tra i doni ricevuti c’è anche quello del tempo e della storia che in esso stiamo costruendo. Inizia un nuovo anno liturgico, questo significa che siamo più vicini al “compimento” della storia nel Regno di Dio</w:t>
            </w:r>
            <w:r w:rsidR="00C371F0">
              <w:t>. I</w:t>
            </w:r>
            <w:r w:rsidRPr="00490E6D">
              <w:t>niziamo con l’Avvento perché cresca la nostra vigilanza e l’attenzione e perché il nostro cuore si arricchisca di speranza.</w:t>
            </w:r>
          </w:p>
        </w:tc>
      </w:tr>
      <w:tr w:rsidR="0059189C" w:rsidRPr="006A4737" w:rsidTr="00E80413">
        <w:tc>
          <w:tcPr>
            <w:tcW w:w="1649" w:type="dxa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  <w:gridSpan w:val="2"/>
          </w:tcPr>
          <w:p w:rsidR="0059189C" w:rsidRPr="00086AA6" w:rsidRDefault="0059189C" w:rsidP="008E72B4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Il profeta </w:t>
            </w:r>
            <w:r w:rsidR="008E72B4" w:rsidRPr="00086AA6">
              <w:rPr>
                <w:rFonts w:eastAsia="Times New Roman" w:cstheme="minorHAnsi"/>
                <w:color w:val="000000"/>
                <w:lang w:eastAsia="it-IT"/>
              </w:rPr>
              <w:t xml:space="preserve">Isaia afferma: </w:t>
            </w:r>
            <w:r w:rsidR="008E72B4" w:rsidRPr="00086AA6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8E72B4" w:rsidRPr="00086AA6">
              <w:rPr>
                <w:i/>
              </w:rPr>
              <w:t>Tu, Signore, sei nostro padre, da sem</w:t>
            </w:r>
            <w:r w:rsidR="00490E6D">
              <w:rPr>
                <w:i/>
              </w:rPr>
              <w:t xml:space="preserve">pre ti chiami nostro redentore. </w:t>
            </w:r>
            <w:r w:rsidR="008E72B4" w:rsidRPr="00086AA6">
              <w:rPr>
                <w:i/>
              </w:rPr>
              <w:t>Perché, Signore, ci lasci vagare lontano dalle tue vie e lasci indurire il nostro cuore, cosi che non ti tema?”</w:t>
            </w: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 . </w:t>
            </w:r>
            <w:r w:rsidR="008E72B4" w:rsidRPr="00086AA6">
              <w:rPr>
                <w:rFonts w:eastAsia="Times New Roman" w:cstheme="minorHAnsi"/>
                <w:color w:val="000000"/>
                <w:lang w:eastAsia="it-IT"/>
              </w:rPr>
              <w:t>Riprendiamo con forza il cammino per riprendere le sue vie e</w:t>
            </w:r>
            <w:r w:rsidRPr="00086AA6">
              <w:rPr>
                <w:rFonts w:eastAsia="Times New Roman" w:cstheme="minorHAnsi"/>
                <w:bCs/>
                <w:lang w:eastAsia="it-IT"/>
              </w:rPr>
              <w:t xml:space="preserve"> chiediamo perdono dei nostri peccati …</w:t>
            </w:r>
          </w:p>
        </w:tc>
      </w:tr>
      <w:tr w:rsidR="0059189C" w:rsidRPr="006A4737" w:rsidTr="00E80413">
        <w:tc>
          <w:tcPr>
            <w:tcW w:w="1649" w:type="dxa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  <w:gridSpan w:val="2"/>
          </w:tcPr>
          <w:p w:rsidR="0059189C" w:rsidRPr="00086AA6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086AA6" w:rsidRPr="00086AA6">
              <w:rPr>
                <w:rFonts w:eastAsia="Times New Roman" w:cstheme="minorHAnsi"/>
                <w:color w:val="000000"/>
                <w:lang w:eastAsia="it-IT"/>
              </w:rPr>
              <w:t>“</w:t>
            </w:r>
            <w:r w:rsidR="00086AA6" w:rsidRPr="00086AA6">
              <w:rPr>
                <w:i/>
              </w:rPr>
              <w:t>Tu vai incontro a quelli che praticano con gioia la giustizia</w:t>
            </w:r>
            <w:r w:rsidR="00086AA6" w:rsidRPr="00086AA6">
              <w:rPr>
                <w:i/>
              </w:rPr>
              <w:br/>
              <w:t>e si ricordano delle tue vie”</w:t>
            </w: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086AA6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086AA6" w:rsidRPr="00086AA6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086AA6" w:rsidRPr="00086AA6">
              <w:rPr>
                <w:i/>
              </w:rPr>
              <w:t>abbiamo peccato contro di te da lungo tempo e siamo stati ribelli</w:t>
            </w:r>
            <w:r w:rsidR="00086AA6" w:rsidRPr="00086AA6">
              <w:rPr>
                <w:rFonts w:eastAsia="Times New Roman" w:cstheme="minorHAnsi"/>
                <w:i/>
                <w:color w:val="000000"/>
                <w:lang w:eastAsia="it-IT"/>
              </w:rPr>
              <w:t>”</w:t>
            </w: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086AA6" w:rsidRDefault="0059189C" w:rsidP="00086AA6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86AA6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086AA6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086AA6" w:rsidRPr="00086AA6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086AA6" w:rsidRPr="00086AA6">
              <w:rPr>
                <w:i/>
              </w:rPr>
              <w:t>noi siamo argilla e tu colui che ci plasma, tutti noi siamo opera delle tue mani</w:t>
            </w:r>
            <w:r w:rsidR="00086AA6" w:rsidRPr="00086AA6">
              <w:rPr>
                <w:rFonts w:eastAsia="Times New Roman" w:cstheme="minorHAnsi"/>
                <w:i/>
                <w:color w:val="000000"/>
                <w:lang w:eastAsia="it-IT"/>
              </w:rPr>
              <w:t>”</w:t>
            </w:r>
            <w:r w:rsidRPr="00086AA6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  <w:gridSpan w:val="2"/>
          </w:tcPr>
          <w:p w:rsidR="00AA1DC5" w:rsidRDefault="005D3445" w:rsidP="000B213E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0B213E">
              <w:rPr>
                <w:rFonts w:eastAsia="Times New Roman" w:cstheme="minorHAnsi"/>
                <w:i/>
                <w:color w:val="000000"/>
                <w:lang w:eastAsia="it-IT"/>
              </w:rPr>
              <w:t>Signore</w:t>
            </w:r>
            <w:r w:rsidR="00490E6D">
              <w:rPr>
                <w:rFonts w:eastAsia="Times New Roman" w:cstheme="minorHAnsi"/>
                <w:i/>
                <w:color w:val="000000"/>
                <w:lang w:eastAsia="it-IT"/>
              </w:rPr>
              <w:t xml:space="preserve"> Dio</w:t>
            </w:r>
            <w:r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490E6D">
              <w:rPr>
                <w:rFonts w:eastAsia="Times New Roman" w:cstheme="minorHAnsi"/>
                <w:i/>
                <w:color w:val="000000"/>
                <w:lang w:eastAsia="it-IT"/>
              </w:rPr>
              <w:t>a noi uomini hai affidato la tua casa, ed a ciascuno il suo compito, al tuo ritorno vorremmo non farci trovare addormentati, ma vigilanti nell’attesa</w:t>
            </w:r>
            <w:r w:rsidR="009D2876"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. </w:t>
            </w:r>
          </w:p>
          <w:p w:rsidR="005D3445" w:rsidRPr="000B213E" w:rsidRDefault="00F4406E" w:rsidP="00AA1DC5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Facciamo nostra l’invocazione del profeta Isaia e proclamiamo:</w:t>
            </w:r>
            <w:r w:rsidR="009D2876"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</w:p>
          <w:p w:rsidR="009D2876" w:rsidRPr="00F4406E" w:rsidRDefault="00F4406E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F4406E">
              <w:rPr>
                <w:b/>
                <w:i/>
              </w:rPr>
              <w:t>“Se tu squarciassi i cieli e scendessi!”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C950F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0B213E">
              <w:rPr>
                <w:rFonts w:eastAsia="Times New Roman" w:cstheme="minorHAnsi"/>
                <w:color w:val="000000"/>
                <w:lang w:eastAsia="it-IT"/>
              </w:rPr>
              <w:t xml:space="preserve">La 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nostra Chiesa sembra perdere il coraggio, di appiattirsi sulla quotidianità della storia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 xml:space="preserve"> Rinsalda i suoi passi, dona il vigore della profezia e la forza della carità.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0A1B88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>La</w:t>
            </w:r>
            <w:r w:rsidR="00A4155C">
              <w:t xml:space="preserve"> p</w:t>
            </w:r>
            <w:r>
              <w:t>olitica e l’economi</w:t>
            </w:r>
            <w:r w:rsidR="00A4155C">
              <w:t>a</w:t>
            </w:r>
            <w:r>
              <w:t>,</w:t>
            </w:r>
            <w:r w:rsidR="00A4155C">
              <w:t xml:space="preserve"> </w:t>
            </w:r>
            <w:r>
              <w:t>le relazioni tra le</w:t>
            </w:r>
            <w:r w:rsidR="00A4155C">
              <w:t xml:space="preserve"> Nazioni sembra</w:t>
            </w:r>
            <w:r>
              <w:t>no essere succubi di interessi privati e corporativi, di meccanismi complessi</w:t>
            </w:r>
            <w:r w:rsidR="00145DE4">
              <w:t>.</w:t>
            </w:r>
            <w:r w:rsidR="0059187E">
              <w:t xml:space="preserve"> Sostieni gli uomini di governo impegnati a trovare soluzioni per il bene comune</w:t>
            </w:r>
            <w:r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145DE4" w:rsidRDefault="0059187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>Ci sono popoli che fanno fatica a sollevarsi da situazioni di oppressione e sono sottomessi con la violenza</w:t>
            </w:r>
            <w:r w:rsidR="00145DE4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t>Rafforza l’entusiasmo di quanti cercano di costruire una civiltà più giusta e solidale.</w:t>
            </w:r>
            <w:r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59187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Default="0059187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>Alcune persone</w:t>
            </w:r>
            <w:r w:rsidR="00E578B7">
              <w:t>, segnate dalle ferite della vita,</w:t>
            </w:r>
            <w:r>
              <w:t xml:space="preserve"> sono angosciate dal futuro</w:t>
            </w:r>
            <w:r w:rsidR="00E578B7">
              <w:t xml:space="preserve"> che sembra non offrire prospettive</w:t>
            </w:r>
            <w:r w:rsidR="002560F2">
              <w:t>.</w:t>
            </w:r>
            <w:r w:rsidR="00E578B7">
              <w:t xml:space="preserve"> Illumina gente di cuore che si pongano al loro fianco per lenire le ferite ed indicare strade nuove.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B213E" w:rsidRPr="0034402D" w:rsidRDefault="0034402D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>I giovani sono i più aperti alle aspettative di futuro e si impegnano con passione</w:t>
            </w:r>
            <w:r w:rsidR="00AA1DC5">
              <w:t xml:space="preserve"> e fantasia</w:t>
            </w:r>
            <w:r w:rsidR="002560F2">
              <w:t>.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Incoraggia </w:t>
            </w:r>
            <w:r w:rsidR="00A62CA6">
              <w:rPr>
                <w:rFonts w:eastAsia="Times New Roman" w:cstheme="minorHAnsi"/>
                <w:color w:val="000000"/>
                <w:lang w:eastAsia="it-IT"/>
              </w:rPr>
              <w:t xml:space="preserve">la loro dedizione e coraggio per affrontare la vita con saggezza.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9D2876" w:rsidP="007A64DC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A64D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 </w:t>
            </w:r>
            <w:r w:rsidR="007A64DC" w:rsidRPr="007A64DC">
              <w:rPr>
                <w:i/>
              </w:rPr>
              <w:t xml:space="preserve">Dio,  tu hai fatto tanto per chi confida in te. Tu vai incontro a quelli che praticano con gioia la giustizia e si ricordano delle tue vie. Ascolta l’invocazione di questi </w:t>
            </w:r>
            <w:r w:rsidR="007A64DC">
              <w:rPr>
                <w:i/>
              </w:rPr>
              <w:t xml:space="preserve">tuoi fedeli, </w:t>
            </w:r>
            <w:r w:rsidR="007A64DC" w:rsidRPr="007A64DC">
              <w:rPr>
                <w:i/>
              </w:rPr>
              <w:t>rendili saldi fino alla fine, nella attesa della manifestazione del Signore nostro Gesù Cristo</w:t>
            </w:r>
            <w:r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4B3DB2" w:rsidP="009C3444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Avvento I … verrà di nuovo …</w:t>
            </w:r>
            <w:r w:rsidR="005C4D5E">
              <w:rPr>
                <w:rFonts w:eastAsia="Times New Roman" w:cstheme="minorHAnsi"/>
                <w:bCs/>
                <w:lang w:eastAsia="it-IT"/>
              </w:rPr>
              <w:t xml:space="preserve">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BC1193" w:rsidRDefault="00DB0159" w:rsidP="00C377A9">
            <w:pPr>
              <w:spacing w:before="120" w:after="120"/>
              <w:rPr>
                <w:b/>
                <w:i/>
              </w:rPr>
            </w:pPr>
            <w:r w:rsidRPr="00BC1193">
              <w:rPr>
                <w:b/>
                <w:i/>
              </w:rPr>
              <w:t xml:space="preserve">Ricordati </w:t>
            </w:r>
            <w:r w:rsidR="008026D8" w:rsidRPr="00BC1193">
              <w:rPr>
                <w:b/>
                <w:i/>
              </w:rPr>
              <w:t>dei</w:t>
            </w:r>
            <w:r w:rsidRPr="00BC1193">
              <w:rPr>
                <w:b/>
                <w:i/>
              </w:rPr>
              <w:t xml:space="preserve"> </w:t>
            </w:r>
            <w:r w:rsidR="009421C8" w:rsidRPr="00BC1193">
              <w:rPr>
                <w:b/>
                <w:i/>
              </w:rPr>
              <w:t>tuoi f</w:t>
            </w:r>
            <w:r w:rsidR="00BC1193" w:rsidRPr="00BC1193">
              <w:rPr>
                <w:b/>
                <w:i/>
              </w:rPr>
              <w:t>edeli</w:t>
            </w:r>
            <w:r w:rsidRPr="00BC1193">
              <w:rPr>
                <w:b/>
                <w:i/>
              </w:rPr>
              <w:t xml:space="preserve">, </w:t>
            </w:r>
            <w:r w:rsidR="00C377A9" w:rsidRPr="00DC6551">
              <w:rPr>
                <w:b/>
                <w:i/>
              </w:rPr>
              <w:t>che aspettano la manifestazione del Signore nostro Gesù Cristo. Rendili saldi sino alla fine, irreprensibili nel giorno</w:t>
            </w:r>
            <w:r w:rsidR="00DC6551" w:rsidRPr="00DC6551">
              <w:rPr>
                <w:b/>
                <w:i/>
              </w:rPr>
              <w:t xml:space="preserve"> del Signore nostro Gesù Cristo</w:t>
            </w:r>
            <w:r w:rsidR="00BC1193" w:rsidRPr="00DC6551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A67B0B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</w:t>
            </w:r>
            <w:r w:rsidR="00DC6551" w:rsidRPr="00DC6551">
              <w:rPr>
                <w:b/>
                <w:i/>
              </w:rPr>
              <w:t xml:space="preserve"> che aspettano la manifestazione del Signore nostro Gesù Cristo. Rendili saldi sino alla fine, irreprensibili nel giorno del Signore nostro Gesù Cristo.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</w:tcPr>
          <w:p w:rsidR="00373024" w:rsidRPr="003D3E55" w:rsidRDefault="003D3E55" w:rsidP="003D3E55">
            <w:pPr>
              <w:spacing w:before="120" w:after="100"/>
              <w:rPr>
                <w:rFonts w:eastAsia="Times New Roman" w:cstheme="minorHAnsi"/>
                <w:color w:val="000000"/>
                <w:lang w:eastAsia="it-IT"/>
              </w:rPr>
            </w:pPr>
            <w:r w:rsidRPr="003D3E55">
              <w:t xml:space="preserve">Il Signore Dio è nostro padre, noi siamo argilla nelle sue mani; da Lui siamo stati chiamati alla comunione </w:t>
            </w:r>
            <w:r w:rsidR="00C371F0">
              <w:t>con il Figlio suo Gesù Cristo;</w:t>
            </w:r>
            <w:r w:rsidRPr="003D3E55">
              <w:t xml:space="preserve"> </w:t>
            </w:r>
            <w:r w:rsidR="00267DE8" w:rsidRPr="003D3E55">
              <w:rPr>
                <w:rFonts w:eastAsia="Times New Roman" w:cstheme="minorHAnsi"/>
                <w:color w:val="000000"/>
                <w:lang w:eastAsia="it-IT"/>
              </w:rPr>
              <w:t>come ci ha insegnato</w:t>
            </w:r>
            <w:r w:rsidRPr="003D3E55">
              <w:rPr>
                <w:rFonts w:eastAsia="Times New Roman" w:cstheme="minorHAnsi"/>
                <w:color w:val="000000"/>
                <w:lang w:eastAsia="it-IT"/>
              </w:rPr>
              <w:t xml:space="preserve"> preghiamo insieme</w:t>
            </w:r>
            <w:r w:rsidR="00267DE8" w:rsidRPr="003D3E55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C371F0">
              <w:rPr>
                <w:rFonts w:eastAsia="Times New Roman" w:cstheme="minorHAnsi"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FB1F7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</w:tcPr>
          <w:p w:rsidR="00722B0C" w:rsidRPr="00862A36" w:rsidRDefault="00722B0C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/>
                <w:bCs/>
                <w:color w:val="000000"/>
              </w:rPr>
              <w:t xml:space="preserve">Ci benedice </w:t>
            </w:r>
            <w:r w:rsidR="00267DE8" w:rsidRPr="00862A36">
              <w:rPr>
                <w:rFonts w:cstheme="minorHAnsi"/>
                <w:b/>
                <w:bCs/>
                <w:color w:val="000000"/>
              </w:rPr>
              <w:t>Dio</w:t>
            </w:r>
            <w:r w:rsidRPr="00862A36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>che</w:t>
            </w:r>
            <w:r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ci ha plasmato come argilla, </w:t>
            </w:r>
            <w:r w:rsidR="00862A36" w:rsidRPr="00862A36">
              <w:rPr>
                <w:b/>
              </w:rPr>
              <w:t>tutti noi siamo opera delle tue mani</w:t>
            </w:r>
            <w:r w:rsidRPr="00862A36">
              <w:rPr>
                <w:b/>
              </w:rPr>
              <w:t xml:space="preserve">. </w:t>
            </w:r>
          </w:p>
          <w:p w:rsidR="007A781D" w:rsidRPr="00862A36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Ci benedice Dio, che ci ha </w:t>
            </w:r>
            <w:r w:rsidR="00862A36" w:rsidRPr="00862A36">
              <w:rPr>
                <w:b/>
              </w:rPr>
              <w:t>arricchiti di tutti i doni, quelli della parola e quelli della conoscenza</w:t>
            </w:r>
            <w:r w:rsidR="00722B0C" w:rsidRPr="00862A36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862A36" w:rsidRDefault="00422586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Ci benedice Dio, che </w:t>
            </w:r>
            <w:r w:rsidR="00862A36">
              <w:rPr>
                <w:rFonts w:cstheme="minorHAnsi"/>
                <w:b/>
                <w:bCs/>
                <w:color w:val="000000"/>
              </w:rPr>
              <w:t>ci ha chiesto di vegliare ed al suo ritorno ci troverà</w:t>
            </w:r>
            <w:r w:rsidR="00723EC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862A36">
              <w:rPr>
                <w:rFonts w:cstheme="minorHAnsi"/>
                <w:b/>
                <w:bCs/>
                <w:color w:val="000000"/>
              </w:rPr>
              <w:t xml:space="preserve">vigilanti </w:t>
            </w:r>
            <w:r w:rsidR="00723EC7">
              <w:rPr>
                <w:rFonts w:cstheme="minorHAnsi"/>
                <w:b/>
                <w:bCs/>
                <w:color w:val="000000"/>
              </w:rPr>
              <w:t xml:space="preserve">e operosi </w:t>
            </w:r>
            <w:r w:rsidR="00862A36">
              <w:rPr>
                <w:rFonts w:cstheme="minorHAnsi"/>
                <w:b/>
                <w:bCs/>
                <w:color w:val="000000"/>
              </w:rPr>
              <w:t>nella carità</w:t>
            </w:r>
            <w:r w:rsidR="006D421D" w:rsidRPr="00862A36"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862A36">
              <w:rPr>
                <w:rFonts w:cstheme="minorHAnsi"/>
                <w:bCs/>
                <w:color w:val="000000"/>
              </w:rPr>
              <w:t xml:space="preserve">Amen. 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FB1F7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</w:tcPr>
          <w:p w:rsidR="00C371F0" w:rsidRPr="00C371F0" w:rsidRDefault="00C371F0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C371F0">
              <w:t>Non sappiamo quando il padrone di casa ritornerà, se alla sera o a mezzanotte o al canto del gallo o al mattino; per questo ci ha detto “Vegliate”. Ricchi di questa Parola, con la speranza in cuore,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77CF0"/>
    <w:rsid w:val="00086AA6"/>
    <w:rsid w:val="00092059"/>
    <w:rsid w:val="000A1B88"/>
    <w:rsid w:val="000B213E"/>
    <w:rsid w:val="000C00BC"/>
    <w:rsid w:val="00101B3E"/>
    <w:rsid w:val="00102708"/>
    <w:rsid w:val="00145DE4"/>
    <w:rsid w:val="001F6E49"/>
    <w:rsid w:val="00214154"/>
    <w:rsid w:val="0025300B"/>
    <w:rsid w:val="002560F2"/>
    <w:rsid w:val="00267DE8"/>
    <w:rsid w:val="002E7ED7"/>
    <w:rsid w:val="00340F0F"/>
    <w:rsid w:val="0034402D"/>
    <w:rsid w:val="00373024"/>
    <w:rsid w:val="003D3E55"/>
    <w:rsid w:val="0041087A"/>
    <w:rsid w:val="00422586"/>
    <w:rsid w:val="00423551"/>
    <w:rsid w:val="0047025E"/>
    <w:rsid w:val="00490E6D"/>
    <w:rsid w:val="004B3DB2"/>
    <w:rsid w:val="004B46E0"/>
    <w:rsid w:val="004C4E17"/>
    <w:rsid w:val="0059187E"/>
    <w:rsid w:val="0059189C"/>
    <w:rsid w:val="005C4D5E"/>
    <w:rsid w:val="005D3445"/>
    <w:rsid w:val="005F205F"/>
    <w:rsid w:val="00640011"/>
    <w:rsid w:val="00656C66"/>
    <w:rsid w:val="006A4737"/>
    <w:rsid w:val="006C62D2"/>
    <w:rsid w:val="006D421D"/>
    <w:rsid w:val="006D7F97"/>
    <w:rsid w:val="006E4368"/>
    <w:rsid w:val="006F57E1"/>
    <w:rsid w:val="00722B0C"/>
    <w:rsid w:val="00723EC7"/>
    <w:rsid w:val="00762A3C"/>
    <w:rsid w:val="007A295B"/>
    <w:rsid w:val="007A64DC"/>
    <w:rsid w:val="007A781D"/>
    <w:rsid w:val="008026D8"/>
    <w:rsid w:val="0081518A"/>
    <w:rsid w:val="00862A36"/>
    <w:rsid w:val="0088561B"/>
    <w:rsid w:val="00893E3B"/>
    <w:rsid w:val="008E72B4"/>
    <w:rsid w:val="008E7D45"/>
    <w:rsid w:val="008F160F"/>
    <w:rsid w:val="009421C8"/>
    <w:rsid w:val="009C3444"/>
    <w:rsid w:val="009D2876"/>
    <w:rsid w:val="009F5A4D"/>
    <w:rsid w:val="00A31150"/>
    <w:rsid w:val="00A4155C"/>
    <w:rsid w:val="00A62CA6"/>
    <w:rsid w:val="00A67B0B"/>
    <w:rsid w:val="00AA1DC5"/>
    <w:rsid w:val="00AC1BAC"/>
    <w:rsid w:val="00B04B71"/>
    <w:rsid w:val="00B6499E"/>
    <w:rsid w:val="00BC1193"/>
    <w:rsid w:val="00BD03C4"/>
    <w:rsid w:val="00C1436F"/>
    <w:rsid w:val="00C371F0"/>
    <w:rsid w:val="00C377A9"/>
    <w:rsid w:val="00C37929"/>
    <w:rsid w:val="00C85987"/>
    <w:rsid w:val="00C950FE"/>
    <w:rsid w:val="00CA588C"/>
    <w:rsid w:val="00D250BC"/>
    <w:rsid w:val="00DB0159"/>
    <w:rsid w:val="00DC6551"/>
    <w:rsid w:val="00DC708F"/>
    <w:rsid w:val="00DD0229"/>
    <w:rsid w:val="00E07E98"/>
    <w:rsid w:val="00E403E7"/>
    <w:rsid w:val="00E578B7"/>
    <w:rsid w:val="00E72B98"/>
    <w:rsid w:val="00E80413"/>
    <w:rsid w:val="00EB2513"/>
    <w:rsid w:val="00EC0FCB"/>
    <w:rsid w:val="00ED656F"/>
    <w:rsid w:val="00F4406E"/>
    <w:rsid w:val="00F54BCC"/>
    <w:rsid w:val="00FA196B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2</cp:revision>
  <dcterms:created xsi:type="dcterms:W3CDTF">2011-11-24T13:26:00Z</dcterms:created>
  <dcterms:modified xsi:type="dcterms:W3CDTF">2011-11-24T13:26:00Z</dcterms:modified>
</cp:coreProperties>
</file>